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FB" w:rsidRDefault="00F422FB" w:rsidP="00F422FB">
      <w:pPr>
        <w:pStyle w:val="Heading1"/>
        <w:numPr>
          <w:ilvl w:val="0"/>
          <w:numId w:val="0"/>
        </w:numPr>
        <w:tabs>
          <w:tab w:val="left" w:pos="3600"/>
        </w:tabs>
        <w:ind w:left="595" w:hanging="595"/>
        <w:rPr>
          <w:rFonts w:ascii="Cambria" w:hAnsi="Cambria"/>
          <w:color w:val="943634"/>
          <w:sz w:val="48"/>
          <w:szCs w:val="48"/>
          <w:u w:val="single"/>
        </w:rPr>
      </w:pPr>
    </w:p>
    <w:p w:rsidR="00F422FB" w:rsidRDefault="002A0933" w:rsidP="00F422FB">
      <w:pPr>
        <w:pStyle w:val="Heading1"/>
        <w:numPr>
          <w:ilvl w:val="0"/>
          <w:numId w:val="0"/>
        </w:numPr>
        <w:ind w:left="595" w:hanging="595"/>
        <w:jc w:val="center"/>
        <w:rPr>
          <w:rFonts w:ascii="Cambria" w:hAnsi="Cambria"/>
          <w:color w:val="943634"/>
          <w:sz w:val="48"/>
          <w:szCs w:val="48"/>
          <w:u w:val="single"/>
        </w:rPr>
      </w:pPr>
      <w:r>
        <w:rPr>
          <w:rFonts w:ascii="Cambria" w:hAnsi="Cambria"/>
          <w:noProof/>
          <w:color w:val="943634"/>
          <w:sz w:val="48"/>
          <w:szCs w:val="48"/>
          <w:lang w:val="en-IE" w:eastAsia="en-IE"/>
        </w:rPr>
        <w:drawing>
          <wp:inline distT="0" distB="0" distL="0" distR="0">
            <wp:extent cx="2333625" cy="3124200"/>
            <wp:effectExtent l="19050" t="0" r="9525" b="0"/>
            <wp:docPr id="1" name="Picture 0" descr="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Pic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2FB" w:rsidRDefault="00F422FB" w:rsidP="00F422FB">
      <w:pPr>
        <w:pStyle w:val="Heading1"/>
        <w:numPr>
          <w:ilvl w:val="0"/>
          <w:numId w:val="0"/>
        </w:numPr>
        <w:ind w:left="595" w:hanging="595"/>
        <w:jc w:val="center"/>
        <w:rPr>
          <w:rFonts w:ascii="Cambria" w:hAnsi="Cambria"/>
          <w:color w:val="943634"/>
          <w:sz w:val="48"/>
          <w:szCs w:val="48"/>
          <w:u w:val="single"/>
        </w:rPr>
      </w:pPr>
    </w:p>
    <w:p w:rsidR="00F422FB" w:rsidRPr="00833B13" w:rsidRDefault="00F422FB" w:rsidP="00F422FB">
      <w:pPr>
        <w:pStyle w:val="Heading1"/>
        <w:numPr>
          <w:ilvl w:val="0"/>
          <w:numId w:val="0"/>
        </w:numPr>
        <w:ind w:left="595" w:hanging="595"/>
        <w:jc w:val="center"/>
        <w:rPr>
          <w:rFonts w:ascii="Cambria" w:hAnsi="Cambria"/>
          <w:color w:val="943634"/>
          <w:sz w:val="48"/>
          <w:szCs w:val="48"/>
          <w:u w:val="single"/>
        </w:rPr>
      </w:pPr>
      <w:r w:rsidRPr="00833B13">
        <w:rPr>
          <w:rFonts w:ascii="Cambria" w:hAnsi="Cambria"/>
          <w:color w:val="943634"/>
          <w:sz w:val="48"/>
          <w:szCs w:val="48"/>
          <w:u w:val="single"/>
        </w:rPr>
        <w:t xml:space="preserve">St. Multose National School </w:t>
      </w:r>
    </w:p>
    <w:p w:rsidR="00F422FB" w:rsidRDefault="00F422FB" w:rsidP="00F422FB">
      <w:pPr>
        <w:pStyle w:val="Heading1"/>
        <w:numPr>
          <w:ilvl w:val="0"/>
          <w:numId w:val="0"/>
        </w:numPr>
        <w:ind w:left="595" w:hanging="595"/>
        <w:jc w:val="center"/>
        <w:rPr>
          <w:rFonts w:ascii="Cambria" w:hAnsi="Cambria"/>
          <w:color w:val="943634"/>
          <w:sz w:val="48"/>
          <w:szCs w:val="48"/>
          <w:u w:val="single"/>
        </w:rPr>
      </w:pPr>
      <w:r>
        <w:rPr>
          <w:rFonts w:ascii="Cambria" w:hAnsi="Cambria"/>
          <w:color w:val="943634"/>
          <w:sz w:val="48"/>
          <w:szCs w:val="48"/>
          <w:u w:val="single"/>
        </w:rPr>
        <w:t>Handwriting</w:t>
      </w:r>
      <w:r w:rsidRPr="00833B13">
        <w:rPr>
          <w:rFonts w:ascii="Cambria" w:hAnsi="Cambria"/>
          <w:color w:val="943634"/>
          <w:sz w:val="48"/>
          <w:szCs w:val="48"/>
          <w:u w:val="single"/>
        </w:rPr>
        <w:t xml:space="preserve"> Policy</w:t>
      </w:r>
    </w:p>
    <w:p w:rsidR="00F422FB" w:rsidRDefault="00F422FB" w:rsidP="00F422FB">
      <w:pPr>
        <w:rPr>
          <w:rFonts w:ascii="Cambria" w:hAnsi="Cambria"/>
        </w:rPr>
      </w:pPr>
    </w:p>
    <w:p w:rsidR="00F422FB" w:rsidRDefault="00F422FB" w:rsidP="00F422FB">
      <w:pPr>
        <w:rPr>
          <w:rFonts w:ascii="Cambria" w:hAnsi="Cambria"/>
        </w:rPr>
      </w:pPr>
      <w:r>
        <w:rPr>
          <w:rFonts w:ascii="Cambria" w:hAnsi="Cambria"/>
        </w:rPr>
        <w:tab/>
        <w:t>Date ratified by the Board of Management:  June 2008</w:t>
      </w:r>
    </w:p>
    <w:p w:rsidR="00F422FB" w:rsidRDefault="00F422FB" w:rsidP="00F422FB">
      <w:pPr>
        <w:rPr>
          <w:rFonts w:ascii="Cambria" w:hAnsi="Cambria"/>
        </w:rPr>
      </w:pPr>
    </w:p>
    <w:p w:rsidR="00200863" w:rsidRDefault="00F422FB" w:rsidP="00F422FB">
      <w:pPr>
        <w:ind w:firstLine="720"/>
        <w:rPr>
          <w:rFonts w:ascii="Cambria" w:hAnsi="Cambria"/>
        </w:rPr>
      </w:pPr>
      <w:r>
        <w:rPr>
          <w:rFonts w:ascii="Cambria" w:hAnsi="Cambria"/>
        </w:rPr>
        <w:t>Date of review: September 2009</w:t>
      </w:r>
    </w:p>
    <w:p w:rsidR="00092B2F" w:rsidRDefault="00092B2F" w:rsidP="00F422FB">
      <w:pPr>
        <w:ind w:firstLine="720"/>
        <w:rPr>
          <w:rFonts w:ascii="Cambria" w:hAnsi="Cambria"/>
        </w:rPr>
      </w:pPr>
      <w:r>
        <w:rPr>
          <w:rFonts w:ascii="Cambria" w:hAnsi="Cambria"/>
        </w:rPr>
        <w:t>Date of review: September 2014</w:t>
      </w:r>
    </w:p>
    <w:p w:rsidR="00092B2F" w:rsidRDefault="00092B2F" w:rsidP="00F422FB">
      <w:pPr>
        <w:ind w:firstLine="720"/>
        <w:rPr>
          <w:rFonts w:ascii="Cambria" w:hAnsi="Cambria"/>
        </w:rPr>
      </w:pPr>
      <w:r>
        <w:rPr>
          <w:rFonts w:ascii="Cambria" w:hAnsi="Cambria"/>
        </w:rPr>
        <w:t>Date of review: January 2016</w:t>
      </w:r>
    </w:p>
    <w:p w:rsidR="00092B2F" w:rsidRPr="00200863" w:rsidRDefault="00092B2F" w:rsidP="00F422FB">
      <w:pPr>
        <w:ind w:firstLine="720"/>
        <w:rPr>
          <w:b/>
          <w:u w:val="single"/>
          <w:lang w:val="en-IE"/>
        </w:rPr>
      </w:pPr>
      <w:r>
        <w:rPr>
          <w:rFonts w:ascii="Cambria" w:hAnsi="Cambria"/>
        </w:rPr>
        <w:t>Date of review: September 2017</w:t>
      </w:r>
    </w:p>
    <w:p w:rsidR="00200863" w:rsidRDefault="00200863" w:rsidP="00200863">
      <w:pPr>
        <w:jc w:val="center"/>
        <w:rPr>
          <w:b/>
          <w:u w:val="single"/>
          <w:lang w:val="en-IE"/>
        </w:rPr>
      </w:pPr>
    </w:p>
    <w:p w:rsidR="00F422FB" w:rsidRDefault="00F422FB" w:rsidP="00200863">
      <w:pPr>
        <w:jc w:val="center"/>
        <w:rPr>
          <w:b/>
          <w:u w:val="single"/>
          <w:lang w:val="en-IE"/>
        </w:rPr>
      </w:pPr>
    </w:p>
    <w:p w:rsidR="00F422FB" w:rsidRDefault="00F422FB" w:rsidP="00200863">
      <w:pPr>
        <w:rPr>
          <w:b/>
          <w:u w:val="single"/>
          <w:lang w:val="en-IE"/>
        </w:rPr>
      </w:pPr>
    </w:p>
    <w:p w:rsidR="00F422FB" w:rsidRDefault="00F422FB" w:rsidP="00200863">
      <w:pPr>
        <w:rPr>
          <w:b/>
          <w:u w:val="single"/>
          <w:lang w:val="en-IE"/>
        </w:rPr>
      </w:pPr>
    </w:p>
    <w:p w:rsidR="00F422FB" w:rsidRDefault="00F422FB" w:rsidP="00200863">
      <w:pPr>
        <w:rPr>
          <w:b/>
          <w:u w:val="single"/>
          <w:lang w:val="en-IE"/>
        </w:rPr>
      </w:pPr>
    </w:p>
    <w:p w:rsidR="00F422FB" w:rsidRDefault="00F422FB" w:rsidP="00200863">
      <w:pPr>
        <w:rPr>
          <w:b/>
          <w:u w:val="single"/>
          <w:lang w:val="en-IE"/>
        </w:rPr>
      </w:pPr>
    </w:p>
    <w:p w:rsidR="00F422FB" w:rsidRDefault="00F422FB" w:rsidP="00200863">
      <w:pPr>
        <w:rPr>
          <w:b/>
          <w:u w:val="single"/>
          <w:lang w:val="en-IE"/>
        </w:rPr>
      </w:pPr>
    </w:p>
    <w:p w:rsidR="00F422FB" w:rsidRDefault="00F422FB" w:rsidP="00200863">
      <w:pPr>
        <w:rPr>
          <w:b/>
          <w:u w:val="single"/>
          <w:lang w:val="en-IE"/>
        </w:rPr>
      </w:pPr>
    </w:p>
    <w:p w:rsidR="00F422FB" w:rsidRDefault="00F422FB" w:rsidP="00200863">
      <w:pPr>
        <w:rPr>
          <w:b/>
          <w:u w:val="single"/>
          <w:lang w:val="en-IE"/>
        </w:rPr>
      </w:pPr>
    </w:p>
    <w:p w:rsidR="00F422FB" w:rsidRDefault="00F422FB" w:rsidP="00200863">
      <w:pPr>
        <w:rPr>
          <w:b/>
          <w:u w:val="single"/>
          <w:lang w:val="en-IE"/>
        </w:rPr>
      </w:pPr>
    </w:p>
    <w:p w:rsidR="00F422FB" w:rsidRDefault="00F422FB" w:rsidP="00200863">
      <w:pPr>
        <w:rPr>
          <w:b/>
          <w:u w:val="single"/>
          <w:lang w:val="en-IE"/>
        </w:rPr>
      </w:pPr>
    </w:p>
    <w:p w:rsidR="00F422FB" w:rsidRDefault="00F422FB" w:rsidP="00200863">
      <w:pPr>
        <w:rPr>
          <w:b/>
          <w:u w:val="single"/>
          <w:lang w:val="en-IE"/>
        </w:rPr>
      </w:pPr>
    </w:p>
    <w:p w:rsidR="00F422FB" w:rsidRDefault="00F422FB" w:rsidP="00200863">
      <w:pPr>
        <w:rPr>
          <w:b/>
          <w:u w:val="single"/>
          <w:lang w:val="en-IE"/>
        </w:rPr>
      </w:pPr>
    </w:p>
    <w:p w:rsidR="00F422FB" w:rsidRDefault="00F422FB" w:rsidP="00200863">
      <w:pPr>
        <w:rPr>
          <w:b/>
          <w:u w:val="single"/>
          <w:lang w:val="en-IE"/>
        </w:rPr>
      </w:pPr>
    </w:p>
    <w:p w:rsidR="00F422FB" w:rsidRDefault="00F422FB" w:rsidP="00200863">
      <w:pPr>
        <w:rPr>
          <w:b/>
          <w:u w:val="single"/>
          <w:lang w:val="en-IE"/>
        </w:rPr>
      </w:pPr>
    </w:p>
    <w:p w:rsidR="00F422FB" w:rsidRDefault="00F422FB" w:rsidP="00200863">
      <w:pPr>
        <w:rPr>
          <w:b/>
          <w:u w:val="single"/>
          <w:lang w:val="en-IE"/>
        </w:rPr>
      </w:pPr>
    </w:p>
    <w:p w:rsidR="00F422FB" w:rsidRDefault="00F422FB" w:rsidP="00200863">
      <w:pPr>
        <w:rPr>
          <w:b/>
          <w:u w:val="single"/>
          <w:lang w:val="en-IE"/>
        </w:rPr>
      </w:pPr>
    </w:p>
    <w:p w:rsidR="00F422FB" w:rsidRDefault="00F422FB" w:rsidP="00200863">
      <w:pPr>
        <w:rPr>
          <w:b/>
          <w:u w:val="single"/>
          <w:lang w:val="en-IE"/>
        </w:rPr>
      </w:pPr>
    </w:p>
    <w:p w:rsidR="00F422FB" w:rsidRDefault="00F422FB" w:rsidP="00200863">
      <w:pPr>
        <w:rPr>
          <w:b/>
          <w:u w:val="single"/>
          <w:lang w:val="en-IE"/>
        </w:rPr>
      </w:pPr>
    </w:p>
    <w:p w:rsidR="00F422FB" w:rsidRDefault="00F422FB" w:rsidP="00200863">
      <w:pPr>
        <w:rPr>
          <w:b/>
          <w:u w:val="single"/>
          <w:lang w:val="en-IE"/>
        </w:rPr>
      </w:pPr>
    </w:p>
    <w:p w:rsidR="00F422FB" w:rsidRDefault="00F422FB" w:rsidP="00200863">
      <w:pPr>
        <w:rPr>
          <w:b/>
          <w:u w:val="single"/>
          <w:lang w:val="en-IE"/>
        </w:rPr>
      </w:pPr>
    </w:p>
    <w:p w:rsidR="00200863" w:rsidRDefault="00200863" w:rsidP="00C72012">
      <w:pPr>
        <w:jc w:val="both"/>
        <w:rPr>
          <w:b/>
          <w:u w:val="single"/>
          <w:lang w:val="en-IE"/>
        </w:rPr>
      </w:pPr>
      <w:r>
        <w:rPr>
          <w:b/>
          <w:u w:val="single"/>
          <w:lang w:val="en-IE"/>
        </w:rPr>
        <w:t>Introductory statement:</w:t>
      </w:r>
    </w:p>
    <w:p w:rsidR="00200863" w:rsidRDefault="00200863" w:rsidP="00C72012">
      <w:pPr>
        <w:jc w:val="both"/>
        <w:rPr>
          <w:lang w:val="en-IE"/>
        </w:rPr>
      </w:pPr>
      <w:r>
        <w:rPr>
          <w:lang w:val="en-IE"/>
        </w:rPr>
        <w:t>This policy was formulated by the staff of St. Multos</w:t>
      </w:r>
      <w:r w:rsidR="00F910FA">
        <w:rPr>
          <w:lang w:val="en-IE"/>
        </w:rPr>
        <w:t>e during the school year 2007/</w:t>
      </w:r>
      <w:r>
        <w:rPr>
          <w:lang w:val="en-IE"/>
        </w:rPr>
        <w:t>2008.</w:t>
      </w:r>
    </w:p>
    <w:p w:rsidR="00200863" w:rsidRPr="00200863" w:rsidRDefault="00200863" w:rsidP="00C72012">
      <w:pPr>
        <w:jc w:val="both"/>
        <w:rPr>
          <w:b/>
          <w:u w:val="single"/>
          <w:lang w:val="en-IE"/>
        </w:rPr>
      </w:pPr>
    </w:p>
    <w:p w:rsidR="00200863" w:rsidRPr="00200863" w:rsidRDefault="00200863" w:rsidP="00C72012">
      <w:pPr>
        <w:jc w:val="both"/>
        <w:rPr>
          <w:b/>
          <w:u w:val="single"/>
          <w:lang w:val="en-IE"/>
        </w:rPr>
      </w:pPr>
      <w:r w:rsidRPr="00200863">
        <w:rPr>
          <w:b/>
          <w:u w:val="single"/>
          <w:lang w:val="en-IE"/>
        </w:rPr>
        <w:t>Rationale:</w:t>
      </w:r>
    </w:p>
    <w:p w:rsidR="00200863" w:rsidRDefault="00092B2F" w:rsidP="00C72012">
      <w:pPr>
        <w:jc w:val="both"/>
        <w:rPr>
          <w:lang w:val="en-IE"/>
        </w:rPr>
      </w:pPr>
      <w:r>
        <w:rPr>
          <w:lang w:val="en-IE"/>
        </w:rPr>
        <w:t>Having introduced cursive handwriting ten years ago and seen an improvement in the children's handwriting, the staff agrees that we will progress with cursive handwriting by introducing it as a whole school policy.</w:t>
      </w:r>
    </w:p>
    <w:p w:rsidR="00200863" w:rsidRPr="00200863" w:rsidRDefault="00200863" w:rsidP="00C72012">
      <w:pPr>
        <w:jc w:val="both"/>
        <w:rPr>
          <w:b/>
          <w:u w:val="single"/>
          <w:lang w:val="en-IE"/>
        </w:rPr>
      </w:pPr>
    </w:p>
    <w:p w:rsidR="00200863" w:rsidRPr="00200863" w:rsidRDefault="00200863" w:rsidP="00C72012">
      <w:pPr>
        <w:jc w:val="both"/>
        <w:rPr>
          <w:b/>
          <w:u w:val="single"/>
          <w:lang w:val="en-IE"/>
        </w:rPr>
      </w:pPr>
      <w:r w:rsidRPr="00200863">
        <w:rPr>
          <w:b/>
          <w:u w:val="single"/>
          <w:lang w:val="en-IE"/>
        </w:rPr>
        <w:t>Relationship to the characteristic spirit of the school:</w:t>
      </w:r>
    </w:p>
    <w:p w:rsidR="00200863" w:rsidRDefault="00200863" w:rsidP="00C72012">
      <w:pPr>
        <w:jc w:val="both"/>
        <w:rPr>
          <w:lang w:val="en-IE"/>
        </w:rPr>
      </w:pPr>
      <w:r>
        <w:rPr>
          <w:lang w:val="en-IE"/>
        </w:rPr>
        <w:t xml:space="preserve">The children within the school produce work of a high standard. They are keen, extremely articulate and the level of handwriting </w:t>
      </w:r>
      <w:r w:rsidR="00092B2F">
        <w:rPr>
          <w:lang w:val="en-IE"/>
        </w:rPr>
        <w:t xml:space="preserve">reflects their high standard of presentation. </w:t>
      </w:r>
    </w:p>
    <w:p w:rsidR="00200863" w:rsidRDefault="00200863" w:rsidP="00C72012">
      <w:pPr>
        <w:jc w:val="both"/>
        <w:rPr>
          <w:lang w:val="en-IE"/>
        </w:rPr>
      </w:pPr>
    </w:p>
    <w:p w:rsidR="00200863" w:rsidRDefault="00200863" w:rsidP="00C72012">
      <w:pPr>
        <w:jc w:val="both"/>
        <w:rPr>
          <w:b/>
          <w:u w:val="single"/>
          <w:lang w:val="en-IE"/>
        </w:rPr>
      </w:pPr>
      <w:r w:rsidRPr="00200863">
        <w:rPr>
          <w:b/>
          <w:u w:val="single"/>
          <w:lang w:val="en-IE"/>
        </w:rPr>
        <w:t>Aims:</w:t>
      </w:r>
    </w:p>
    <w:p w:rsidR="00200863" w:rsidRDefault="00200863" w:rsidP="00C72012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To encourage pride in one’s penmanship through the standard teaching of the Jolly Phonics handwr</w:t>
      </w:r>
      <w:r w:rsidR="00092B2F">
        <w:rPr>
          <w:lang w:val="en-IE"/>
        </w:rPr>
        <w:t>iti</w:t>
      </w:r>
      <w:r w:rsidR="00E85DA5">
        <w:rPr>
          <w:lang w:val="en-IE"/>
        </w:rPr>
        <w:t>ng scheme in Junior Infants. Cursive handwriting will be introduced informally at this level.</w:t>
      </w:r>
      <w:r w:rsidR="00092B2F">
        <w:rPr>
          <w:lang w:val="en-IE"/>
        </w:rPr>
        <w:t xml:space="preserve"> Cursive handwriting will be formally taught </w:t>
      </w:r>
      <w:r w:rsidR="00E85DA5">
        <w:rPr>
          <w:lang w:val="en-IE"/>
        </w:rPr>
        <w:t>to children from Senior Infants</w:t>
      </w:r>
      <w:r w:rsidR="00092B2F">
        <w:rPr>
          <w:lang w:val="en-IE"/>
        </w:rPr>
        <w:t xml:space="preserve"> to 6th class.</w:t>
      </w:r>
    </w:p>
    <w:p w:rsidR="00200863" w:rsidRDefault="00200863" w:rsidP="00C72012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 xml:space="preserve">To focus on the improvement of spelling and word structure through the use of </w:t>
      </w:r>
      <w:r w:rsidR="004F1DE3">
        <w:rPr>
          <w:lang w:val="en-IE"/>
        </w:rPr>
        <w:t>cursive</w:t>
      </w:r>
      <w:r>
        <w:rPr>
          <w:lang w:val="en-IE"/>
        </w:rPr>
        <w:t xml:space="preserve"> handwriting.</w:t>
      </w:r>
    </w:p>
    <w:p w:rsidR="00200863" w:rsidRDefault="00200863" w:rsidP="00C72012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 xml:space="preserve">To reflect otherwise high standards present across other curricular areas. </w:t>
      </w:r>
    </w:p>
    <w:p w:rsidR="00200863" w:rsidRDefault="00C72012" w:rsidP="00C72012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To promote good long-</w:t>
      </w:r>
      <w:r w:rsidR="00200863">
        <w:rPr>
          <w:lang w:val="en-IE"/>
        </w:rPr>
        <w:t>term handwriting skills i.e. provide them with the writing skills wh</w:t>
      </w:r>
      <w:r>
        <w:rPr>
          <w:lang w:val="en-IE"/>
        </w:rPr>
        <w:t>ich will be needed later on in s</w:t>
      </w:r>
      <w:r w:rsidR="00200863">
        <w:rPr>
          <w:lang w:val="en-IE"/>
        </w:rPr>
        <w:t>econdary school.</w:t>
      </w:r>
    </w:p>
    <w:p w:rsidR="00205981" w:rsidRPr="00205981" w:rsidRDefault="00205981" w:rsidP="00C72012">
      <w:pPr>
        <w:jc w:val="both"/>
        <w:rPr>
          <w:b/>
          <w:u w:val="single"/>
          <w:lang w:val="en-IE"/>
        </w:rPr>
      </w:pPr>
    </w:p>
    <w:p w:rsidR="00205981" w:rsidRDefault="00205981" w:rsidP="00C72012">
      <w:pPr>
        <w:jc w:val="both"/>
        <w:rPr>
          <w:b/>
          <w:u w:val="single"/>
          <w:lang w:val="en-IE"/>
        </w:rPr>
      </w:pPr>
      <w:r w:rsidRPr="00205981">
        <w:rPr>
          <w:b/>
          <w:u w:val="single"/>
          <w:lang w:val="en-IE"/>
        </w:rPr>
        <w:t>Difficulties with handwriting:</w:t>
      </w:r>
    </w:p>
    <w:p w:rsidR="00205981" w:rsidRDefault="00205981" w:rsidP="00C72012">
      <w:pPr>
        <w:jc w:val="both"/>
        <w:rPr>
          <w:lang w:val="en-IE"/>
        </w:rPr>
      </w:pPr>
      <w:r>
        <w:rPr>
          <w:lang w:val="en-IE"/>
        </w:rPr>
        <w:t>In order to develop fast, fluent handwriting, children need:</w:t>
      </w:r>
    </w:p>
    <w:p w:rsidR="00205981" w:rsidRDefault="00205981" w:rsidP="00C72012">
      <w:pPr>
        <w:numPr>
          <w:ilvl w:val="0"/>
          <w:numId w:val="3"/>
        </w:numPr>
        <w:jc w:val="both"/>
        <w:rPr>
          <w:lang w:val="en-IE"/>
        </w:rPr>
      </w:pPr>
      <w:r>
        <w:rPr>
          <w:lang w:val="en-IE"/>
        </w:rPr>
        <w:t>Refined kinaesthesia</w:t>
      </w:r>
    </w:p>
    <w:p w:rsidR="00205981" w:rsidRDefault="00205981" w:rsidP="00C72012">
      <w:pPr>
        <w:numPr>
          <w:ilvl w:val="0"/>
          <w:numId w:val="3"/>
        </w:numPr>
        <w:jc w:val="both"/>
        <w:rPr>
          <w:lang w:val="en-IE"/>
        </w:rPr>
      </w:pPr>
      <w:r>
        <w:rPr>
          <w:lang w:val="en-IE"/>
        </w:rPr>
        <w:t>Efficient motor planning</w:t>
      </w:r>
    </w:p>
    <w:p w:rsidR="00205981" w:rsidRDefault="00F910FA" w:rsidP="00C72012">
      <w:pPr>
        <w:numPr>
          <w:ilvl w:val="0"/>
          <w:numId w:val="3"/>
        </w:numPr>
        <w:jc w:val="both"/>
        <w:rPr>
          <w:lang w:val="en-IE"/>
        </w:rPr>
      </w:pPr>
      <w:r>
        <w:rPr>
          <w:lang w:val="en-IE"/>
        </w:rPr>
        <w:t>Accurate hand-</w:t>
      </w:r>
      <w:r w:rsidR="00205981">
        <w:rPr>
          <w:lang w:val="en-IE"/>
        </w:rPr>
        <w:t>eye coordination</w:t>
      </w:r>
    </w:p>
    <w:p w:rsidR="00205981" w:rsidRDefault="00F910FA" w:rsidP="00C72012">
      <w:pPr>
        <w:numPr>
          <w:ilvl w:val="0"/>
          <w:numId w:val="3"/>
        </w:numPr>
        <w:jc w:val="both"/>
        <w:rPr>
          <w:lang w:val="en-IE"/>
        </w:rPr>
      </w:pPr>
      <w:r>
        <w:rPr>
          <w:lang w:val="en-IE"/>
        </w:rPr>
        <w:t xml:space="preserve">Intact </w:t>
      </w:r>
      <w:proofErr w:type="spellStart"/>
      <w:r>
        <w:rPr>
          <w:lang w:val="en-IE"/>
        </w:rPr>
        <w:t>visuo</w:t>
      </w:r>
      <w:proofErr w:type="spellEnd"/>
      <w:r>
        <w:rPr>
          <w:lang w:val="en-IE"/>
        </w:rPr>
        <w:t>-</w:t>
      </w:r>
      <w:r w:rsidR="00205981">
        <w:rPr>
          <w:lang w:val="en-IE"/>
        </w:rPr>
        <w:t>motor integration</w:t>
      </w:r>
    </w:p>
    <w:p w:rsidR="00205981" w:rsidRDefault="00F910FA" w:rsidP="00C72012">
      <w:pPr>
        <w:numPr>
          <w:ilvl w:val="0"/>
          <w:numId w:val="3"/>
        </w:numPr>
        <w:jc w:val="both"/>
        <w:rPr>
          <w:lang w:val="en-IE"/>
        </w:rPr>
      </w:pPr>
      <w:r>
        <w:rPr>
          <w:lang w:val="en-IE"/>
        </w:rPr>
        <w:t>In-</w:t>
      </w:r>
      <w:r w:rsidR="00205981">
        <w:rPr>
          <w:lang w:val="en-IE"/>
        </w:rPr>
        <w:t>hand manipulation</w:t>
      </w:r>
    </w:p>
    <w:p w:rsidR="00205981" w:rsidRDefault="00205981" w:rsidP="00C72012">
      <w:pPr>
        <w:numPr>
          <w:ilvl w:val="0"/>
          <w:numId w:val="3"/>
        </w:numPr>
        <w:jc w:val="both"/>
        <w:rPr>
          <w:lang w:val="en-IE"/>
        </w:rPr>
      </w:pPr>
      <w:r>
        <w:rPr>
          <w:lang w:val="en-IE"/>
        </w:rPr>
        <w:t>To appreciate the rhythmic qualities of writing, knowing when and where to join according to letter form</w:t>
      </w:r>
    </w:p>
    <w:p w:rsidR="00205981" w:rsidRDefault="00205981" w:rsidP="00C72012">
      <w:pPr>
        <w:numPr>
          <w:ilvl w:val="0"/>
          <w:numId w:val="3"/>
        </w:numPr>
        <w:jc w:val="both"/>
        <w:rPr>
          <w:lang w:val="en-IE"/>
        </w:rPr>
      </w:pPr>
      <w:r>
        <w:rPr>
          <w:lang w:val="en-IE"/>
        </w:rPr>
        <w:t>To know where to position and lift the wrist</w:t>
      </w:r>
    </w:p>
    <w:p w:rsidR="00205981" w:rsidRDefault="00205981" w:rsidP="00C72012">
      <w:pPr>
        <w:numPr>
          <w:ilvl w:val="0"/>
          <w:numId w:val="3"/>
        </w:numPr>
        <w:jc w:val="both"/>
        <w:rPr>
          <w:lang w:val="en-IE"/>
        </w:rPr>
      </w:pPr>
      <w:r>
        <w:rPr>
          <w:lang w:val="en-IE"/>
        </w:rPr>
        <w:t>To comprehend word construction</w:t>
      </w:r>
    </w:p>
    <w:p w:rsidR="00205981" w:rsidRDefault="00205981" w:rsidP="00C72012">
      <w:pPr>
        <w:numPr>
          <w:ilvl w:val="0"/>
          <w:numId w:val="3"/>
        </w:numPr>
        <w:jc w:val="both"/>
        <w:rPr>
          <w:lang w:val="en-IE"/>
        </w:rPr>
      </w:pPr>
      <w:r>
        <w:rPr>
          <w:lang w:val="en-IE"/>
        </w:rPr>
        <w:t>To apply appropriate pressure through the writing instrument – too much will slow down the movement, too littl</w:t>
      </w:r>
      <w:r w:rsidR="00F910FA">
        <w:rPr>
          <w:lang w:val="en-IE"/>
        </w:rPr>
        <w:t>e will reduce fine-</w:t>
      </w:r>
      <w:r>
        <w:rPr>
          <w:lang w:val="en-IE"/>
        </w:rPr>
        <w:t>motor control</w:t>
      </w:r>
    </w:p>
    <w:p w:rsidR="00205981" w:rsidRDefault="00205981" w:rsidP="00C72012">
      <w:pPr>
        <w:numPr>
          <w:ilvl w:val="0"/>
          <w:numId w:val="3"/>
        </w:numPr>
        <w:jc w:val="both"/>
        <w:rPr>
          <w:lang w:val="en-IE"/>
        </w:rPr>
      </w:pPr>
      <w:r>
        <w:rPr>
          <w:lang w:val="en-IE"/>
        </w:rPr>
        <w:t>To organise the page spatially, knowing where to start, how to track across horizontally, and where to finish</w:t>
      </w:r>
    </w:p>
    <w:p w:rsidR="00205981" w:rsidRDefault="00205981" w:rsidP="00C72012">
      <w:pPr>
        <w:numPr>
          <w:ilvl w:val="0"/>
          <w:numId w:val="3"/>
        </w:numPr>
        <w:jc w:val="both"/>
        <w:rPr>
          <w:lang w:val="en-IE"/>
        </w:rPr>
      </w:pPr>
      <w:r>
        <w:rPr>
          <w:lang w:val="en-IE"/>
        </w:rPr>
        <w:t>To be able to write without viewing every letter and word in order to copy from books, black or white boards, and to take dictation</w:t>
      </w:r>
    </w:p>
    <w:p w:rsidR="00205981" w:rsidRDefault="00205981" w:rsidP="00C72012">
      <w:pPr>
        <w:jc w:val="both"/>
        <w:rPr>
          <w:lang w:val="en-IE"/>
        </w:rPr>
      </w:pPr>
    </w:p>
    <w:p w:rsidR="00200863" w:rsidRDefault="00205981" w:rsidP="00C72012">
      <w:pPr>
        <w:jc w:val="both"/>
        <w:rPr>
          <w:lang w:val="en-IE"/>
        </w:rPr>
      </w:pPr>
      <w:r>
        <w:rPr>
          <w:lang w:val="en-IE"/>
        </w:rPr>
        <w:t xml:space="preserve">(Addy, L. </w:t>
      </w:r>
      <w:r>
        <w:rPr>
          <w:i/>
          <w:lang w:val="en-IE"/>
        </w:rPr>
        <w:t>Speed u</w:t>
      </w:r>
      <w:r w:rsidRPr="00205981">
        <w:rPr>
          <w:i/>
          <w:lang w:val="en-IE"/>
        </w:rPr>
        <w:t>p</w:t>
      </w:r>
      <w:r>
        <w:rPr>
          <w:i/>
          <w:lang w:val="en-IE"/>
        </w:rPr>
        <w:t xml:space="preserve">! </w:t>
      </w:r>
      <w:r>
        <w:rPr>
          <w:lang w:val="en-IE"/>
        </w:rPr>
        <w:t xml:space="preserve">LDA </w:t>
      </w:r>
      <w:smartTag w:uri="urn:schemas-microsoft-com:office:smarttags" w:element="country-region">
        <w:smartTag w:uri="urn:schemas-microsoft-com:office:smarttags" w:element="place">
          <w:r>
            <w:rPr>
              <w:lang w:val="en-IE"/>
            </w:rPr>
            <w:t>U.K.</w:t>
          </w:r>
        </w:smartTag>
      </w:smartTag>
      <w:r>
        <w:rPr>
          <w:lang w:val="en-IE"/>
        </w:rPr>
        <w:t xml:space="preserve"> 2008)</w:t>
      </w:r>
    </w:p>
    <w:p w:rsidR="004F1DE3" w:rsidRDefault="004F1DE3" w:rsidP="00C72012">
      <w:pPr>
        <w:jc w:val="both"/>
        <w:rPr>
          <w:lang w:val="en-IE"/>
        </w:rPr>
      </w:pPr>
    </w:p>
    <w:p w:rsidR="00200863" w:rsidRDefault="00200863" w:rsidP="00C72012">
      <w:pPr>
        <w:jc w:val="both"/>
        <w:rPr>
          <w:b/>
          <w:u w:val="single"/>
          <w:lang w:val="en-IE"/>
        </w:rPr>
      </w:pPr>
      <w:r>
        <w:rPr>
          <w:b/>
          <w:u w:val="single"/>
          <w:lang w:val="en-IE"/>
        </w:rPr>
        <w:t>Guidelines:</w:t>
      </w:r>
    </w:p>
    <w:p w:rsidR="00564A06" w:rsidRDefault="00092B2F" w:rsidP="00C72012">
      <w:pPr>
        <w:jc w:val="both"/>
        <w:rPr>
          <w:lang w:val="en-IE"/>
        </w:rPr>
      </w:pPr>
      <w:r>
        <w:rPr>
          <w:lang w:val="en-IE"/>
        </w:rPr>
        <w:t>See: Appendix for objectives, content and theory</w:t>
      </w:r>
    </w:p>
    <w:p w:rsidR="00092B2F" w:rsidRDefault="00092B2F" w:rsidP="00C72012">
      <w:pPr>
        <w:jc w:val="both"/>
        <w:rPr>
          <w:lang w:val="en-IE"/>
        </w:rPr>
      </w:pPr>
    </w:p>
    <w:p w:rsidR="00564A06" w:rsidRDefault="00564A06" w:rsidP="00C72012">
      <w:pPr>
        <w:jc w:val="both"/>
        <w:rPr>
          <w:lang w:val="en-IE"/>
        </w:rPr>
      </w:pPr>
      <w:r>
        <w:rPr>
          <w:lang w:val="en-IE"/>
        </w:rPr>
        <w:t>Teachers will model letter formation and shapes on the board for children to copy.</w:t>
      </w:r>
    </w:p>
    <w:p w:rsidR="00157686" w:rsidRDefault="00157686" w:rsidP="00C72012">
      <w:pPr>
        <w:jc w:val="both"/>
        <w:rPr>
          <w:lang w:val="en-IE"/>
        </w:rPr>
      </w:pPr>
    </w:p>
    <w:p w:rsidR="00157686" w:rsidRDefault="00C72012" w:rsidP="00C72012">
      <w:pPr>
        <w:jc w:val="both"/>
        <w:rPr>
          <w:lang w:val="en-IE"/>
        </w:rPr>
      </w:pPr>
      <w:r>
        <w:rPr>
          <w:b/>
          <w:lang w:val="en-IE"/>
        </w:rPr>
        <w:t>Infants</w:t>
      </w:r>
      <w:r w:rsidR="00092B2F">
        <w:rPr>
          <w:b/>
          <w:lang w:val="en-IE"/>
        </w:rPr>
        <w:t xml:space="preserve">: </w:t>
      </w:r>
      <w:r w:rsidR="00157686">
        <w:rPr>
          <w:lang w:val="en-IE"/>
        </w:rPr>
        <w:t xml:space="preserve">Children in Junior Infants will use </w:t>
      </w:r>
      <w:r w:rsidR="00092B2F">
        <w:rPr>
          <w:lang w:val="en-IE"/>
        </w:rPr>
        <w:t>Tripod pencils with grip. These will be on the booklists and provided through the school. The use of tripod colouring pencils will be encouraged.</w:t>
      </w:r>
      <w:r w:rsidR="00157686">
        <w:rPr>
          <w:lang w:val="en-IE"/>
        </w:rPr>
        <w:t xml:space="preserve"> Children will practise colouring in a circular formation, which will aid the development of muscles and will also allow the children to practise an action involved in forming some of the basic letters. </w:t>
      </w:r>
    </w:p>
    <w:p w:rsidR="00F910FA" w:rsidRDefault="00F910FA" w:rsidP="00C72012">
      <w:pPr>
        <w:jc w:val="both"/>
        <w:rPr>
          <w:b/>
          <w:lang w:val="en-IE"/>
        </w:rPr>
      </w:pPr>
    </w:p>
    <w:p w:rsidR="00200863" w:rsidRDefault="00C72012" w:rsidP="00C72012">
      <w:pPr>
        <w:jc w:val="both"/>
        <w:rPr>
          <w:lang w:val="en-IE"/>
        </w:rPr>
      </w:pPr>
      <w:r>
        <w:rPr>
          <w:b/>
          <w:lang w:val="en-IE"/>
        </w:rPr>
        <w:lastRenderedPageBreak/>
        <w:t>1</w:t>
      </w:r>
      <w:r w:rsidRPr="00C72012">
        <w:rPr>
          <w:b/>
          <w:vertAlign w:val="superscript"/>
          <w:lang w:val="en-IE"/>
        </w:rPr>
        <w:t>st</w:t>
      </w:r>
      <w:r>
        <w:rPr>
          <w:b/>
          <w:lang w:val="en-IE"/>
        </w:rPr>
        <w:t>/</w:t>
      </w:r>
      <w:r w:rsidR="007A2F63">
        <w:rPr>
          <w:b/>
          <w:lang w:val="en-IE"/>
        </w:rPr>
        <w:t>2</w:t>
      </w:r>
      <w:r w:rsidR="007A2F63" w:rsidRPr="007A2F63">
        <w:rPr>
          <w:b/>
          <w:vertAlign w:val="superscript"/>
          <w:lang w:val="en-IE"/>
        </w:rPr>
        <w:t>nd</w:t>
      </w:r>
      <w:r w:rsidR="007A2F63">
        <w:rPr>
          <w:b/>
          <w:lang w:val="en-IE"/>
        </w:rPr>
        <w:t>:</w:t>
      </w:r>
      <w:r w:rsidR="00157686">
        <w:rPr>
          <w:lang w:val="en-IE"/>
        </w:rPr>
        <w:t xml:space="preserve"> </w:t>
      </w:r>
      <w:r w:rsidR="00092B2F">
        <w:rPr>
          <w:lang w:val="en-IE"/>
        </w:rPr>
        <w:t>The children will use thinner tripod pencils - these will be introduced as children are ready to progress. Every effort will be made to encourage the child to hold the pencil / writing implement correctly, to maintain good posture and to position his / her book at a 45 degree angle while writing. Sloped boards may be used as necessary.</w:t>
      </w:r>
    </w:p>
    <w:p w:rsidR="00F910FA" w:rsidRDefault="00F910FA" w:rsidP="00C72012">
      <w:pPr>
        <w:jc w:val="both"/>
        <w:rPr>
          <w:b/>
          <w:lang w:val="en-IE"/>
        </w:rPr>
      </w:pPr>
    </w:p>
    <w:p w:rsidR="00157686" w:rsidRDefault="00157686" w:rsidP="00C72012">
      <w:pPr>
        <w:jc w:val="both"/>
        <w:rPr>
          <w:lang w:val="en-IE"/>
        </w:rPr>
      </w:pPr>
      <w:r w:rsidRPr="007A2F63">
        <w:rPr>
          <w:b/>
          <w:lang w:val="en-IE"/>
        </w:rPr>
        <w:t>3</w:t>
      </w:r>
      <w:r w:rsidRPr="007A2F63">
        <w:rPr>
          <w:b/>
          <w:vertAlign w:val="superscript"/>
          <w:lang w:val="en-IE"/>
        </w:rPr>
        <w:t>rd</w:t>
      </w:r>
      <w:r w:rsidR="00C72012">
        <w:rPr>
          <w:b/>
          <w:lang w:val="en-IE"/>
        </w:rPr>
        <w:t>/</w:t>
      </w:r>
      <w:r w:rsidRPr="007A2F63">
        <w:rPr>
          <w:b/>
          <w:lang w:val="en-IE"/>
        </w:rPr>
        <w:t>6</w:t>
      </w:r>
      <w:r w:rsidRPr="007A2F63">
        <w:rPr>
          <w:b/>
          <w:vertAlign w:val="superscript"/>
          <w:lang w:val="en-IE"/>
        </w:rPr>
        <w:t>th</w:t>
      </w:r>
      <w:r w:rsidRPr="007A2F63">
        <w:rPr>
          <w:b/>
          <w:lang w:val="en-IE"/>
        </w:rPr>
        <w:t>:</w:t>
      </w:r>
      <w:r w:rsidR="00F910FA">
        <w:rPr>
          <w:lang w:val="en-IE"/>
        </w:rPr>
        <w:t xml:space="preserve"> </w:t>
      </w:r>
      <w:r w:rsidR="00092B2F">
        <w:rPr>
          <w:lang w:val="en-IE"/>
        </w:rPr>
        <w:t>Pupils wil</w:t>
      </w:r>
      <w:r w:rsidR="00C72012">
        <w:rPr>
          <w:lang w:val="en-IE"/>
        </w:rPr>
        <w:t>l progress from pencil to pen/</w:t>
      </w:r>
      <w:r w:rsidR="00092B2F">
        <w:rPr>
          <w:lang w:val="en-IE"/>
        </w:rPr>
        <w:t>biro</w:t>
      </w:r>
    </w:p>
    <w:p w:rsidR="00092B2F" w:rsidRDefault="00092B2F" w:rsidP="00C72012">
      <w:pPr>
        <w:jc w:val="both"/>
        <w:rPr>
          <w:lang w:val="en-IE"/>
        </w:rPr>
      </w:pPr>
    </w:p>
    <w:p w:rsidR="00092B2F" w:rsidRDefault="00092B2F" w:rsidP="00C72012">
      <w:pPr>
        <w:jc w:val="both"/>
        <w:rPr>
          <w:b/>
          <w:lang w:val="en-IE"/>
        </w:rPr>
      </w:pPr>
      <w:r w:rsidRPr="00092B2F">
        <w:rPr>
          <w:b/>
          <w:lang w:val="en-IE"/>
        </w:rPr>
        <w:t xml:space="preserve">Programmes currently in use: </w:t>
      </w:r>
    </w:p>
    <w:p w:rsidR="00944B74" w:rsidRDefault="00944B74" w:rsidP="00C72012">
      <w:pPr>
        <w:jc w:val="both"/>
        <w:rPr>
          <w:lang w:val="en-IE"/>
        </w:rPr>
      </w:pPr>
      <w:r>
        <w:rPr>
          <w:lang w:val="en-IE"/>
        </w:rPr>
        <w:t>JI: Jolly Phonics handwriting programme and Go with the Flow A</w:t>
      </w:r>
    </w:p>
    <w:p w:rsidR="00944B74" w:rsidRDefault="00944B74" w:rsidP="00C72012">
      <w:pPr>
        <w:jc w:val="both"/>
        <w:rPr>
          <w:lang w:val="en-IE"/>
        </w:rPr>
      </w:pPr>
      <w:r>
        <w:rPr>
          <w:lang w:val="en-IE"/>
        </w:rPr>
        <w:t>SI: Jolly Phonics handwriting programme and Go with the Flow B</w:t>
      </w:r>
    </w:p>
    <w:p w:rsidR="00944B74" w:rsidRDefault="00D162D7" w:rsidP="00C72012">
      <w:pPr>
        <w:jc w:val="both"/>
        <w:rPr>
          <w:lang w:val="en-IE"/>
        </w:rPr>
      </w:pPr>
      <w:r>
        <w:rPr>
          <w:lang w:val="en-IE"/>
        </w:rPr>
        <w:t>1</w:t>
      </w:r>
      <w:r w:rsidRPr="00D162D7">
        <w:rPr>
          <w:vertAlign w:val="superscript"/>
          <w:lang w:val="en-IE"/>
        </w:rPr>
        <w:t>st</w:t>
      </w:r>
      <w:r>
        <w:rPr>
          <w:lang w:val="en-IE"/>
        </w:rPr>
        <w:t>/2</w:t>
      </w:r>
      <w:r w:rsidRPr="00D162D7">
        <w:rPr>
          <w:vertAlign w:val="superscript"/>
          <w:lang w:val="en-IE"/>
        </w:rPr>
        <w:t>nd</w:t>
      </w:r>
      <w:r w:rsidR="00944B74">
        <w:rPr>
          <w:lang w:val="en-IE"/>
        </w:rPr>
        <w:t>: Go with the Flow E</w:t>
      </w:r>
    </w:p>
    <w:p w:rsidR="00944B74" w:rsidRDefault="00D162D7" w:rsidP="00C72012">
      <w:pPr>
        <w:jc w:val="both"/>
        <w:rPr>
          <w:lang w:val="en-IE"/>
        </w:rPr>
      </w:pPr>
      <w:r>
        <w:rPr>
          <w:lang w:val="en-IE"/>
        </w:rPr>
        <w:t>3</w:t>
      </w:r>
      <w:r w:rsidRPr="00D162D7">
        <w:rPr>
          <w:vertAlign w:val="superscript"/>
          <w:lang w:val="en-IE"/>
        </w:rPr>
        <w:t>rd</w:t>
      </w:r>
      <w:r>
        <w:rPr>
          <w:lang w:val="en-IE"/>
        </w:rPr>
        <w:t>/4</w:t>
      </w:r>
      <w:r w:rsidRPr="00D162D7">
        <w:rPr>
          <w:vertAlign w:val="superscript"/>
          <w:lang w:val="en-IE"/>
        </w:rPr>
        <w:t>th</w:t>
      </w:r>
      <w:r w:rsidR="00944B74">
        <w:rPr>
          <w:lang w:val="en-IE"/>
        </w:rPr>
        <w:t>: Go with the Flow F</w:t>
      </w:r>
    </w:p>
    <w:p w:rsidR="00944B74" w:rsidRDefault="00944B74" w:rsidP="00C72012">
      <w:pPr>
        <w:jc w:val="both"/>
        <w:rPr>
          <w:lang w:val="en-IE"/>
        </w:rPr>
      </w:pPr>
    </w:p>
    <w:p w:rsidR="00157686" w:rsidRDefault="00157686" w:rsidP="00C72012">
      <w:pPr>
        <w:jc w:val="both"/>
        <w:rPr>
          <w:lang w:val="en-IE"/>
        </w:rPr>
      </w:pPr>
      <w:bookmarkStart w:id="0" w:name="_GoBack"/>
      <w:bookmarkEnd w:id="0"/>
      <w:r>
        <w:rPr>
          <w:lang w:val="en-IE"/>
        </w:rPr>
        <w:t>Samples of children’s writing will be kept in their folders to show progress.</w:t>
      </w:r>
    </w:p>
    <w:p w:rsidR="00092B2F" w:rsidRDefault="00092B2F" w:rsidP="00C72012">
      <w:pPr>
        <w:jc w:val="both"/>
        <w:rPr>
          <w:lang w:val="en-IE"/>
        </w:rPr>
      </w:pPr>
      <w:r>
        <w:rPr>
          <w:lang w:val="en-IE"/>
        </w:rPr>
        <w:t>Occasionally, handwriting competitions may be held.</w:t>
      </w:r>
    </w:p>
    <w:p w:rsidR="009B5CED" w:rsidRDefault="009B5CED" w:rsidP="00C72012">
      <w:pPr>
        <w:jc w:val="both"/>
        <w:rPr>
          <w:lang w:val="en-IE"/>
        </w:rPr>
      </w:pPr>
    </w:p>
    <w:p w:rsidR="009B5CED" w:rsidRPr="007A2F63" w:rsidRDefault="009B5CED" w:rsidP="00C72012">
      <w:pPr>
        <w:jc w:val="both"/>
        <w:rPr>
          <w:b/>
          <w:u w:val="single"/>
          <w:lang w:val="en-IE"/>
        </w:rPr>
      </w:pPr>
      <w:r w:rsidRPr="007A2F63">
        <w:rPr>
          <w:b/>
          <w:u w:val="single"/>
          <w:lang w:val="en-IE"/>
        </w:rPr>
        <w:t>Success criteria:</w:t>
      </w:r>
    </w:p>
    <w:p w:rsidR="009B5CED" w:rsidRDefault="009B5CED" w:rsidP="00C72012">
      <w:pPr>
        <w:jc w:val="both"/>
        <w:rPr>
          <w:lang w:val="en-IE"/>
        </w:rPr>
      </w:pPr>
      <w:r>
        <w:rPr>
          <w:lang w:val="en-IE"/>
        </w:rPr>
        <w:t>The handwriting policy will be deemed successful if the handwriting in the school is seen to continue to improve.</w:t>
      </w:r>
    </w:p>
    <w:p w:rsidR="009B5CED" w:rsidRDefault="009B5CED" w:rsidP="00C72012">
      <w:pPr>
        <w:jc w:val="both"/>
        <w:rPr>
          <w:lang w:val="en-IE"/>
        </w:rPr>
      </w:pPr>
    </w:p>
    <w:p w:rsidR="009B5CED" w:rsidRPr="007A2F63" w:rsidRDefault="009B5CED" w:rsidP="00C72012">
      <w:pPr>
        <w:jc w:val="both"/>
        <w:rPr>
          <w:b/>
          <w:u w:val="single"/>
          <w:lang w:val="en-IE"/>
        </w:rPr>
      </w:pPr>
      <w:r w:rsidRPr="007A2F63">
        <w:rPr>
          <w:b/>
          <w:u w:val="single"/>
          <w:lang w:val="en-IE"/>
        </w:rPr>
        <w:t>Roles and responsibility:</w:t>
      </w:r>
    </w:p>
    <w:p w:rsidR="009B5CED" w:rsidRDefault="009B5CED" w:rsidP="00C72012">
      <w:pPr>
        <w:jc w:val="both"/>
        <w:rPr>
          <w:lang w:val="en-IE"/>
        </w:rPr>
      </w:pPr>
      <w:r>
        <w:rPr>
          <w:lang w:val="en-IE"/>
        </w:rPr>
        <w:t xml:space="preserve">The class teacher’s role is to teach the correct formation of the letters and the letter patterns and to encourage good penmanship and neat presentation of work. The </w:t>
      </w:r>
      <w:r w:rsidR="00092B2F">
        <w:rPr>
          <w:lang w:val="en-IE"/>
        </w:rPr>
        <w:t>Support teachers</w:t>
      </w:r>
      <w:r>
        <w:rPr>
          <w:lang w:val="en-IE"/>
        </w:rPr>
        <w:t xml:space="preserve"> will continue the</w:t>
      </w:r>
      <w:r w:rsidR="003906DA">
        <w:rPr>
          <w:lang w:val="en-IE"/>
        </w:rPr>
        <w:t xml:space="preserve"> work done by the class teacher a</w:t>
      </w:r>
      <w:r w:rsidR="00B41727">
        <w:rPr>
          <w:lang w:val="en-IE"/>
        </w:rPr>
        <w:t>nd should the need arise</w:t>
      </w:r>
      <w:r w:rsidR="003906DA">
        <w:rPr>
          <w:lang w:val="en-IE"/>
        </w:rPr>
        <w:t>,</w:t>
      </w:r>
      <w:r w:rsidR="00B41727">
        <w:rPr>
          <w:lang w:val="en-IE"/>
        </w:rPr>
        <w:t xml:space="preserve"> </w:t>
      </w:r>
      <w:r w:rsidR="003906DA">
        <w:rPr>
          <w:lang w:val="en-IE"/>
        </w:rPr>
        <w:t>the ‘Speed up!’</w:t>
      </w:r>
      <w:r w:rsidR="004F1DE3">
        <w:rPr>
          <w:lang w:val="en-IE"/>
        </w:rPr>
        <w:t xml:space="preserve"> and ‘Handwriting Without Tears’</w:t>
      </w:r>
      <w:r w:rsidR="003906DA">
        <w:rPr>
          <w:lang w:val="en-IE"/>
        </w:rPr>
        <w:t xml:space="preserve"> programme</w:t>
      </w:r>
      <w:r w:rsidR="004F1DE3">
        <w:rPr>
          <w:lang w:val="en-IE"/>
        </w:rPr>
        <w:t>s</w:t>
      </w:r>
      <w:r w:rsidR="00B41727">
        <w:rPr>
          <w:lang w:val="en-IE"/>
        </w:rPr>
        <w:t xml:space="preserve"> will be developed further</w:t>
      </w:r>
      <w:r w:rsidR="003906DA">
        <w:rPr>
          <w:lang w:val="en-IE"/>
        </w:rPr>
        <w:t xml:space="preserve"> to assist children who may continue to experience difficulty with handwriting.</w:t>
      </w:r>
      <w:r>
        <w:rPr>
          <w:lang w:val="en-IE"/>
        </w:rPr>
        <w:t xml:space="preserve"> Parents need to chec</w:t>
      </w:r>
      <w:r w:rsidR="00A86143">
        <w:rPr>
          <w:lang w:val="en-IE"/>
        </w:rPr>
        <w:t>k written homework to ensure it is of a good standard.</w:t>
      </w:r>
    </w:p>
    <w:p w:rsidR="00A86143" w:rsidRDefault="00A86143" w:rsidP="00C72012">
      <w:pPr>
        <w:jc w:val="both"/>
        <w:rPr>
          <w:lang w:val="en-IE"/>
        </w:rPr>
      </w:pPr>
    </w:p>
    <w:p w:rsidR="00A86143" w:rsidRPr="007A2F63" w:rsidRDefault="00A86143" w:rsidP="00C72012">
      <w:pPr>
        <w:jc w:val="both"/>
        <w:rPr>
          <w:b/>
          <w:u w:val="single"/>
          <w:lang w:val="en-IE"/>
        </w:rPr>
      </w:pPr>
      <w:r w:rsidRPr="007A2F63">
        <w:rPr>
          <w:b/>
          <w:u w:val="single"/>
          <w:lang w:val="en-IE"/>
        </w:rPr>
        <w:t>Timeframe for implementation:</w:t>
      </w:r>
    </w:p>
    <w:p w:rsidR="00A86143" w:rsidRDefault="00F910FA" w:rsidP="00C72012">
      <w:pPr>
        <w:jc w:val="both"/>
        <w:rPr>
          <w:lang w:val="en-IE"/>
        </w:rPr>
      </w:pPr>
      <w:r>
        <w:rPr>
          <w:lang w:val="en-IE"/>
        </w:rPr>
        <w:t>All classrooms and support teaching classes will implement the</w:t>
      </w:r>
      <w:r w:rsidR="00092B2F">
        <w:rPr>
          <w:lang w:val="en-IE"/>
        </w:rPr>
        <w:t xml:space="preserve"> revised</w:t>
      </w:r>
      <w:r>
        <w:rPr>
          <w:lang w:val="en-IE"/>
        </w:rPr>
        <w:t xml:space="preserve"> handwriting policy</w:t>
      </w:r>
      <w:r w:rsidR="00092B2F">
        <w:rPr>
          <w:lang w:val="en-IE"/>
        </w:rPr>
        <w:t>.</w:t>
      </w:r>
    </w:p>
    <w:p w:rsidR="00092B2F" w:rsidRDefault="00092B2F" w:rsidP="00C72012">
      <w:pPr>
        <w:jc w:val="both"/>
        <w:rPr>
          <w:lang w:val="en-IE"/>
        </w:rPr>
      </w:pPr>
    </w:p>
    <w:p w:rsidR="00A86143" w:rsidRPr="007A2F63" w:rsidRDefault="00A86143" w:rsidP="00C72012">
      <w:pPr>
        <w:jc w:val="both"/>
        <w:rPr>
          <w:b/>
          <w:u w:val="single"/>
          <w:lang w:val="en-IE"/>
        </w:rPr>
      </w:pPr>
      <w:r w:rsidRPr="007A2F63">
        <w:rPr>
          <w:b/>
          <w:u w:val="single"/>
          <w:lang w:val="en-IE"/>
        </w:rPr>
        <w:t>Timeframe for review:</w:t>
      </w:r>
    </w:p>
    <w:p w:rsidR="00A86143" w:rsidRDefault="00A86143" w:rsidP="00C72012">
      <w:pPr>
        <w:jc w:val="both"/>
        <w:rPr>
          <w:lang w:val="en-IE"/>
        </w:rPr>
      </w:pPr>
      <w:r>
        <w:rPr>
          <w:lang w:val="en-IE"/>
        </w:rPr>
        <w:t>This policy was reviewed at the beginn</w:t>
      </w:r>
      <w:r w:rsidR="00F910FA">
        <w:rPr>
          <w:lang w:val="en-IE"/>
        </w:rPr>
        <w:t>ing of the academic year 2009/</w:t>
      </w:r>
      <w:r w:rsidR="00092B2F">
        <w:rPr>
          <w:lang w:val="en-IE"/>
        </w:rPr>
        <w:t>2010, 2014, January 2016 and September 2017 and amendments were made, where necessary. This policy will be revisited in September 2019.</w:t>
      </w:r>
    </w:p>
    <w:p w:rsidR="00A86143" w:rsidRDefault="00A86143" w:rsidP="00C72012">
      <w:pPr>
        <w:jc w:val="both"/>
        <w:rPr>
          <w:lang w:val="en-IE"/>
        </w:rPr>
      </w:pPr>
    </w:p>
    <w:p w:rsidR="00A86143" w:rsidRPr="007A2F63" w:rsidRDefault="00A86143" w:rsidP="00C72012">
      <w:pPr>
        <w:jc w:val="both"/>
        <w:rPr>
          <w:b/>
          <w:u w:val="single"/>
          <w:lang w:val="en-IE"/>
        </w:rPr>
      </w:pPr>
      <w:r w:rsidRPr="007A2F63">
        <w:rPr>
          <w:b/>
          <w:u w:val="single"/>
          <w:lang w:val="en-IE"/>
        </w:rPr>
        <w:t>Responsibility for review:</w:t>
      </w:r>
    </w:p>
    <w:p w:rsidR="00A86143" w:rsidRPr="00200863" w:rsidRDefault="00A86143" w:rsidP="00C72012">
      <w:pPr>
        <w:jc w:val="both"/>
        <w:rPr>
          <w:lang w:val="en-IE"/>
        </w:rPr>
      </w:pPr>
      <w:r>
        <w:rPr>
          <w:lang w:val="en-IE"/>
        </w:rPr>
        <w:t>Lorraine Kingston is responsible for the review of this policy. Feedback will be sought from teaching staff to see how the plan is working.</w:t>
      </w:r>
    </w:p>
    <w:sectPr w:rsidR="00A86143" w:rsidRPr="00200863" w:rsidSect="004F1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35260"/>
    <w:multiLevelType w:val="hybridMultilevel"/>
    <w:tmpl w:val="F04898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D332D1"/>
    <w:multiLevelType w:val="hybridMultilevel"/>
    <w:tmpl w:val="56ECFC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C31B1"/>
    <w:multiLevelType w:val="multilevel"/>
    <w:tmpl w:val="000E6B58"/>
    <w:lvl w:ilvl="0">
      <w:start w:val="4"/>
      <w:numFmt w:val="decimal"/>
      <w:pStyle w:val="Heading1"/>
      <w:lvlText w:val="%1."/>
      <w:lvlJc w:val="left"/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pStyle w:val="Heading2"/>
      <w:lvlText w:val="%1.%2."/>
      <w:lvlJc w:val="left"/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40430B9E"/>
    <w:multiLevelType w:val="hybridMultilevel"/>
    <w:tmpl w:val="E01C1A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63"/>
    <w:rsid w:val="0005727C"/>
    <w:rsid w:val="00092B2F"/>
    <w:rsid w:val="00157686"/>
    <w:rsid w:val="00200863"/>
    <w:rsid w:val="00205981"/>
    <w:rsid w:val="002A0933"/>
    <w:rsid w:val="003906DA"/>
    <w:rsid w:val="00456FE6"/>
    <w:rsid w:val="004F1DE3"/>
    <w:rsid w:val="00564A06"/>
    <w:rsid w:val="0060603E"/>
    <w:rsid w:val="007A2F63"/>
    <w:rsid w:val="00944B74"/>
    <w:rsid w:val="009B5CED"/>
    <w:rsid w:val="00A86143"/>
    <w:rsid w:val="00A86ACD"/>
    <w:rsid w:val="00B41727"/>
    <w:rsid w:val="00B455CA"/>
    <w:rsid w:val="00C72012"/>
    <w:rsid w:val="00D162D7"/>
    <w:rsid w:val="00D427A9"/>
    <w:rsid w:val="00E01E35"/>
    <w:rsid w:val="00E85DA5"/>
    <w:rsid w:val="00ED53AF"/>
    <w:rsid w:val="00F422FB"/>
    <w:rsid w:val="00F9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26376D1-19FC-4926-9B2E-7DA72AFB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7A9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22FB"/>
    <w:pPr>
      <w:keepNext/>
      <w:keepLines/>
      <w:numPr>
        <w:numId w:val="4"/>
      </w:numPr>
      <w:spacing w:after="256" w:line="233" w:lineRule="auto"/>
      <w:ind w:left="595" w:hanging="610"/>
      <w:outlineLvl w:val="0"/>
    </w:pPr>
    <w:rPr>
      <w:rFonts w:ascii="Arial" w:hAnsi="Arial"/>
      <w:b/>
      <w:color w:val="99CC0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22FB"/>
    <w:pPr>
      <w:keepNext/>
      <w:keepLines/>
      <w:numPr>
        <w:ilvl w:val="1"/>
        <w:numId w:val="4"/>
      </w:numPr>
      <w:spacing w:after="256" w:line="233" w:lineRule="auto"/>
      <w:ind w:left="595" w:hanging="610"/>
      <w:outlineLvl w:val="1"/>
    </w:pPr>
    <w:rPr>
      <w:rFonts w:ascii="Arial" w:hAnsi="Arial"/>
      <w:b/>
      <w:color w:val="99CC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422FB"/>
    <w:rPr>
      <w:rFonts w:ascii="Arial" w:hAnsi="Arial"/>
      <w:b/>
      <w:color w:val="99CC0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F422FB"/>
    <w:rPr>
      <w:rFonts w:ascii="Arial" w:hAnsi="Arial"/>
      <w:b/>
      <w:color w:val="99CC00"/>
      <w:lang w:val="en-GB" w:eastAsia="en-GB"/>
    </w:rPr>
  </w:style>
  <w:style w:type="paragraph" w:styleId="BalloonText">
    <w:name w:val="Balloon Text"/>
    <w:basedOn w:val="Normal"/>
    <w:link w:val="BalloonTextChar"/>
    <w:rsid w:val="00092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2B2F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TOSHIBA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Lorraine</dc:creator>
  <cp:lastModifiedBy>Office</cp:lastModifiedBy>
  <cp:revision>3</cp:revision>
  <cp:lastPrinted>2012-10-04T10:52:00Z</cp:lastPrinted>
  <dcterms:created xsi:type="dcterms:W3CDTF">2017-09-08T14:43:00Z</dcterms:created>
  <dcterms:modified xsi:type="dcterms:W3CDTF">2017-09-08T14:46:00Z</dcterms:modified>
</cp:coreProperties>
</file>